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5"/>
        <w:ind w:left="0" w:right="7" w:firstLine="0"/>
        <w:jc w:val="center"/>
        <w:rPr>
          <w:rFonts w:ascii="Arial MT"/>
          <w:sz w:val="11"/>
        </w:rPr>
      </w:pPr>
      <w:r>
        <w:rPr>
          <w:rFonts w:ascii="Arial MT"/>
          <w:w w:val="102"/>
          <w:sz w:val="11"/>
        </w:rPr>
        <w:t>1</w:t>
      </w:r>
    </w:p>
    <w:p>
      <w:pPr>
        <w:pStyle w:val="BodyText"/>
        <w:rPr>
          <w:rFonts w:ascii="Arial MT"/>
          <w:sz w:val="20"/>
        </w:rPr>
      </w:pPr>
    </w:p>
    <w:p>
      <w:pPr>
        <w:pStyle w:val="BodyText"/>
        <w:rPr>
          <w:rFonts w:ascii="Arial MT"/>
          <w:sz w:val="20"/>
        </w:rPr>
      </w:pPr>
    </w:p>
    <w:p>
      <w:pPr>
        <w:pStyle w:val="BodyText"/>
        <w:rPr>
          <w:rFonts w:ascii="Arial MT"/>
          <w:sz w:val="14"/>
        </w:rPr>
      </w:pPr>
    </w:p>
    <w:p>
      <w:pPr>
        <w:pStyle w:val="BodyText"/>
        <w:spacing w:before="99"/>
        <w:ind w:left="3911"/>
      </w:pPr>
      <w:r>
        <w:rPr>
          <w:w w:val="105"/>
        </w:rPr>
        <w:t>Приложение</w:t>
      </w:r>
      <w:r>
        <w:rPr>
          <w:spacing w:val="-3"/>
          <w:w w:val="105"/>
        </w:rPr>
        <w:t> </w:t>
      </w:r>
      <w:r>
        <w:rPr>
          <w:w w:val="105"/>
        </w:rPr>
        <w:t>17</w:t>
      </w:r>
    </w:p>
    <w:p>
      <w:pPr>
        <w:pStyle w:val="BodyText"/>
        <w:spacing w:line="280" w:lineRule="auto" w:before="25"/>
        <w:ind w:left="3078" w:right="3234" w:firstLine="192"/>
      </w:pPr>
      <w:r>
        <w:rPr>
          <w:w w:val="105"/>
        </w:rPr>
        <w:t>к решению Собрания представителей</w:t>
      </w:r>
      <w:r>
        <w:rPr>
          <w:spacing w:val="1"/>
          <w:w w:val="105"/>
        </w:rPr>
        <w:t> </w:t>
      </w:r>
      <w:r>
        <w:rPr>
          <w:w w:val="105"/>
        </w:rPr>
        <w:t>"О</w:t>
      </w:r>
      <w:r>
        <w:rPr>
          <w:spacing w:val="-2"/>
          <w:w w:val="105"/>
        </w:rPr>
        <w:t> </w:t>
      </w:r>
      <w:r>
        <w:rPr>
          <w:w w:val="105"/>
        </w:rPr>
        <w:t>бюджете</w:t>
      </w:r>
      <w:r>
        <w:rPr>
          <w:spacing w:val="-2"/>
          <w:w w:val="105"/>
        </w:rPr>
        <w:t> </w:t>
      </w:r>
      <w:r>
        <w:rPr>
          <w:w w:val="105"/>
        </w:rPr>
        <w:t>муниципального образования</w:t>
      </w:r>
    </w:p>
    <w:p>
      <w:pPr>
        <w:pStyle w:val="BodyText"/>
        <w:spacing w:before="1"/>
        <w:ind w:left="3405"/>
      </w:pPr>
      <w:r>
        <w:rPr>
          <w:w w:val="105"/>
        </w:rPr>
        <w:t>Воловский</w:t>
      </w:r>
      <w:r>
        <w:rPr>
          <w:spacing w:val="1"/>
          <w:w w:val="105"/>
        </w:rPr>
        <w:t> </w:t>
      </w:r>
      <w:r>
        <w:rPr>
          <w:w w:val="105"/>
        </w:rPr>
        <w:t>район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-1"/>
          <w:w w:val="105"/>
        </w:rPr>
        <w:t> </w:t>
      </w:r>
      <w:r>
        <w:rPr>
          <w:w w:val="105"/>
        </w:rPr>
        <w:t>2023</w:t>
      </w:r>
      <w:r>
        <w:rPr>
          <w:spacing w:val="1"/>
          <w:w w:val="105"/>
        </w:rPr>
        <w:t> </w:t>
      </w:r>
      <w:r>
        <w:rPr>
          <w:w w:val="105"/>
        </w:rPr>
        <w:t>год</w:t>
      </w:r>
    </w:p>
    <w:p>
      <w:pPr>
        <w:pStyle w:val="BodyText"/>
        <w:spacing w:line="326" w:lineRule="auto" w:before="26"/>
        <w:ind w:left="3666" w:right="3230" w:hanging="557"/>
      </w:pP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на плановый</w:t>
      </w:r>
      <w:r>
        <w:rPr>
          <w:spacing w:val="2"/>
          <w:w w:val="105"/>
        </w:rPr>
        <w:t> </w:t>
      </w:r>
      <w:r>
        <w:rPr>
          <w:w w:val="105"/>
        </w:rPr>
        <w:t>период 2024</w:t>
      </w:r>
      <w:r>
        <w:rPr>
          <w:spacing w:val="2"/>
          <w:w w:val="105"/>
        </w:rPr>
        <w:t> </w:t>
      </w:r>
      <w:r>
        <w:rPr>
          <w:w w:val="105"/>
        </w:rPr>
        <w:t>и</w:t>
      </w:r>
      <w:r>
        <w:rPr>
          <w:spacing w:val="2"/>
          <w:w w:val="105"/>
        </w:rPr>
        <w:t> </w:t>
      </w:r>
      <w:r>
        <w:rPr>
          <w:w w:val="105"/>
        </w:rPr>
        <w:t>2025</w:t>
      </w:r>
      <w:r>
        <w:rPr>
          <w:spacing w:val="2"/>
          <w:w w:val="105"/>
        </w:rPr>
        <w:t> </w:t>
      </w:r>
      <w:r>
        <w:rPr>
          <w:w w:val="105"/>
        </w:rPr>
        <w:t>годов"</w:t>
      </w:r>
      <w:r>
        <w:rPr>
          <w:spacing w:val="-32"/>
          <w:w w:val="105"/>
        </w:rPr>
        <w:t> </w:t>
      </w:r>
      <w:r>
        <w:rPr>
          <w:w w:val="105"/>
        </w:rPr>
        <w:t>от</w:t>
      </w:r>
      <w:r>
        <w:rPr>
          <w:spacing w:val="-1"/>
          <w:w w:val="105"/>
        </w:rPr>
        <w:t> </w:t>
      </w:r>
      <w:r>
        <w:rPr>
          <w:w w:val="105"/>
        </w:rPr>
        <w:t>27.02.2023</w:t>
      </w:r>
      <w:r>
        <w:rPr>
          <w:spacing w:val="1"/>
          <w:w w:val="105"/>
        </w:rPr>
        <w:t> </w:t>
      </w:r>
      <w:r>
        <w:rPr>
          <w:w w:val="105"/>
        </w:rPr>
        <w:t>№</w:t>
      </w:r>
      <w:r>
        <w:rPr>
          <w:spacing w:val="-1"/>
          <w:w w:val="105"/>
        </w:rPr>
        <w:t> </w:t>
      </w:r>
      <w:r>
        <w:rPr>
          <w:w w:val="105"/>
        </w:rPr>
        <w:t>59-2</w:t>
      </w:r>
    </w:p>
    <w:p>
      <w:pPr>
        <w:pStyle w:val="Title"/>
        <w:spacing w:line="276" w:lineRule="auto"/>
      </w:pPr>
      <w:r>
        <w:rPr/>
        <w:t>Источники внутреннего финансирования дефицита</w:t>
      </w:r>
      <w:r>
        <w:rPr>
          <w:spacing w:val="1"/>
        </w:rPr>
        <w:t> </w:t>
      </w:r>
      <w:r>
        <w:rPr/>
        <w:t>бюджета</w:t>
      </w:r>
      <w:r>
        <w:rPr>
          <w:spacing w:val="-9"/>
        </w:rPr>
        <w:t> </w:t>
      </w:r>
      <w:r>
        <w:rPr/>
        <w:t>муниципального</w:t>
      </w:r>
      <w:r>
        <w:rPr>
          <w:spacing w:val="-9"/>
        </w:rPr>
        <w:t> </w:t>
      </w:r>
      <w:r>
        <w:rPr/>
        <w:t>образования</w:t>
      </w:r>
      <w:r>
        <w:rPr>
          <w:spacing w:val="-7"/>
        </w:rPr>
        <w:t> </w:t>
      </w:r>
      <w:r>
        <w:rPr/>
        <w:t>Воловский</w:t>
      </w:r>
      <w:r>
        <w:rPr>
          <w:spacing w:val="-9"/>
        </w:rPr>
        <w:t> </w:t>
      </w:r>
      <w:r>
        <w:rPr/>
        <w:t>район</w:t>
      </w:r>
      <w:r>
        <w:rPr>
          <w:spacing w:val="-8"/>
        </w:rPr>
        <w:t> </w:t>
      </w:r>
      <w:r>
        <w:rPr/>
        <w:t>на</w:t>
      </w:r>
      <w:r>
        <w:rPr>
          <w:spacing w:val="-9"/>
        </w:rPr>
        <w:t> </w:t>
      </w:r>
      <w:r>
        <w:rPr/>
        <w:t>2023</w:t>
      </w:r>
      <w:r>
        <w:rPr>
          <w:spacing w:val="-8"/>
        </w:rPr>
        <w:t> </w:t>
      </w:r>
      <w:r>
        <w:rPr/>
        <w:t>год</w:t>
      </w:r>
    </w:p>
    <w:p>
      <w:pPr>
        <w:spacing w:before="58" w:after="8"/>
        <w:ind w:left="5566" w:right="0" w:firstLine="0"/>
        <w:jc w:val="left"/>
        <w:rPr>
          <w:sz w:val="12"/>
        </w:rPr>
      </w:pPr>
      <w:r>
        <w:rPr>
          <w:w w:val="105"/>
          <w:sz w:val="12"/>
        </w:rPr>
        <w:t>(рублей)</w:t>
      </w:r>
    </w:p>
    <w:tbl>
      <w:tblPr>
        <w:tblW w:w="0" w:type="auto"/>
        <w:jc w:val="left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0"/>
        <w:gridCol w:w="3146"/>
        <w:gridCol w:w="1070"/>
      </w:tblGrid>
      <w:tr>
        <w:trPr>
          <w:trHeight w:val="337" w:hRule="atLeast"/>
        </w:trPr>
        <w:tc>
          <w:tcPr>
            <w:tcW w:w="1550" w:type="dxa"/>
          </w:tcPr>
          <w:p>
            <w:pPr>
              <w:pStyle w:val="TableParagraph"/>
              <w:spacing w:before="8"/>
              <w:ind w:left="287"/>
              <w:rPr>
                <w:sz w:val="13"/>
              </w:rPr>
            </w:pPr>
            <w:r>
              <w:rPr>
                <w:w w:val="105"/>
                <w:sz w:val="13"/>
              </w:rPr>
              <w:t>Код</w:t>
            </w:r>
            <w:r>
              <w:rPr>
                <w:spacing w:val="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бюджетной</w:t>
            </w:r>
          </w:p>
          <w:p>
            <w:pPr>
              <w:pStyle w:val="TableParagraph"/>
              <w:spacing w:line="140" w:lineRule="exact" w:before="21"/>
              <w:ind w:left="323"/>
              <w:rPr>
                <w:sz w:val="13"/>
              </w:rPr>
            </w:pPr>
            <w:r>
              <w:rPr>
                <w:w w:val="105"/>
                <w:sz w:val="13"/>
              </w:rPr>
              <w:t>классификации</w:t>
            </w:r>
          </w:p>
        </w:tc>
        <w:tc>
          <w:tcPr>
            <w:tcW w:w="3146" w:type="dxa"/>
          </w:tcPr>
          <w:p>
            <w:pPr>
              <w:pStyle w:val="TableParagraph"/>
              <w:spacing w:before="94"/>
              <w:ind w:left="808"/>
              <w:rPr>
                <w:sz w:val="13"/>
              </w:rPr>
            </w:pPr>
            <w:r>
              <w:rPr>
                <w:w w:val="105"/>
                <w:sz w:val="13"/>
              </w:rPr>
              <w:t>Наименование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показателя</w:t>
            </w:r>
          </w:p>
        </w:tc>
        <w:tc>
          <w:tcPr>
            <w:tcW w:w="1070" w:type="dxa"/>
          </w:tcPr>
          <w:p>
            <w:pPr>
              <w:pStyle w:val="TableParagraph"/>
              <w:spacing w:before="94"/>
              <w:ind w:left="341"/>
              <w:rPr>
                <w:sz w:val="13"/>
              </w:rPr>
            </w:pPr>
            <w:r>
              <w:rPr>
                <w:w w:val="105"/>
                <w:sz w:val="13"/>
              </w:rPr>
              <w:t>Сумма</w:t>
            </w:r>
          </w:p>
        </w:tc>
      </w:tr>
      <w:tr>
        <w:trPr>
          <w:trHeight w:val="513" w:hRule="atLeast"/>
        </w:trPr>
        <w:tc>
          <w:tcPr>
            <w:tcW w:w="1550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20" w:right="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</w:t>
            </w:r>
          </w:p>
        </w:tc>
        <w:tc>
          <w:tcPr>
            <w:tcW w:w="3146" w:type="dxa"/>
          </w:tcPr>
          <w:p>
            <w:pPr>
              <w:pStyle w:val="TableParagraph"/>
              <w:spacing w:line="273" w:lineRule="auto" w:before="97"/>
              <w:ind w:left="24" w:right="49"/>
              <w:rPr>
                <w:sz w:val="13"/>
              </w:rPr>
            </w:pPr>
            <w:r>
              <w:rPr>
                <w:w w:val="105"/>
                <w:sz w:val="13"/>
              </w:rPr>
              <w:t>ИСТОЧНИКИ ВНУТРЕННЕГО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ФИНАНСИРОВАНИЯ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ДЕФИЦИТОВ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</w:t>
            </w:r>
          </w:p>
        </w:tc>
        <w:tc>
          <w:tcPr>
            <w:tcW w:w="107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31,823,179.54</w:t>
            </w:r>
          </w:p>
        </w:tc>
      </w:tr>
      <w:tr>
        <w:trPr>
          <w:trHeight w:val="337" w:hRule="atLeast"/>
        </w:trPr>
        <w:tc>
          <w:tcPr>
            <w:tcW w:w="1550" w:type="dxa"/>
          </w:tcPr>
          <w:p>
            <w:pPr>
              <w:pStyle w:val="TableParagraph"/>
              <w:spacing w:before="99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02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</w:t>
            </w:r>
          </w:p>
        </w:tc>
        <w:tc>
          <w:tcPr>
            <w:tcW w:w="3146" w:type="dxa"/>
          </w:tcPr>
          <w:p>
            <w:pPr>
              <w:pStyle w:val="TableParagraph"/>
              <w:spacing w:before="8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Кредиты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кредитных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организаций 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валюте</w:t>
            </w:r>
          </w:p>
          <w:p>
            <w:pPr>
              <w:pStyle w:val="TableParagraph"/>
              <w:spacing w:line="140" w:lineRule="exact" w:before="21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Российской Федерации</w:t>
            </w:r>
          </w:p>
        </w:tc>
        <w:tc>
          <w:tcPr>
            <w:tcW w:w="1070" w:type="dxa"/>
          </w:tcPr>
          <w:p>
            <w:pPr>
              <w:pStyle w:val="TableParagraph"/>
              <w:spacing w:before="94"/>
              <w:ind w:right="12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7,000,000.00</w:t>
            </w:r>
          </w:p>
        </w:tc>
      </w:tr>
      <w:tr>
        <w:trPr>
          <w:trHeight w:val="337" w:hRule="atLeast"/>
        </w:trPr>
        <w:tc>
          <w:tcPr>
            <w:tcW w:w="1550" w:type="dxa"/>
          </w:tcPr>
          <w:p>
            <w:pPr>
              <w:pStyle w:val="TableParagraph"/>
              <w:spacing w:before="99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02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700</w:t>
            </w:r>
          </w:p>
        </w:tc>
        <w:tc>
          <w:tcPr>
            <w:tcW w:w="3146" w:type="dxa"/>
          </w:tcPr>
          <w:p>
            <w:pPr>
              <w:pStyle w:val="TableParagraph"/>
              <w:spacing w:before="8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Получение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кредитов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от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кредитных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организаций</w:t>
            </w:r>
            <w:r>
              <w:rPr>
                <w:spacing w:val="3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в</w:t>
            </w:r>
          </w:p>
          <w:p>
            <w:pPr>
              <w:pStyle w:val="TableParagraph"/>
              <w:spacing w:line="140" w:lineRule="exact" w:before="21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валюте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 Федерации</w:t>
            </w:r>
          </w:p>
        </w:tc>
        <w:tc>
          <w:tcPr>
            <w:tcW w:w="1070" w:type="dxa"/>
          </w:tcPr>
          <w:p>
            <w:pPr>
              <w:pStyle w:val="TableParagraph"/>
              <w:spacing w:before="94"/>
              <w:ind w:right="12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7,000,000.00</w:t>
            </w:r>
          </w:p>
        </w:tc>
      </w:tr>
      <w:tr>
        <w:trPr>
          <w:trHeight w:val="513" w:hRule="atLeast"/>
        </w:trPr>
        <w:tc>
          <w:tcPr>
            <w:tcW w:w="1550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02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05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710</w:t>
            </w:r>
          </w:p>
        </w:tc>
        <w:tc>
          <w:tcPr>
            <w:tcW w:w="3146" w:type="dxa"/>
          </w:tcPr>
          <w:p>
            <w:pPr>
              <w:pStyle w:val="TableParagraph"/>
              <w:spacing w:line="273" w:lineRule="auto" w:before="10"/>
              <w:ind w:left="24" w:right="295"/>
              <w:rPr>
                <w:sz w:val="13"/>
              </w:rPr>
            </w:pPr>
            <w:r>
              <w:rPr>
                <w:w w:val="105"/>
                <w:sz w:val="13"/>
              </w:rPr>
              <w:t>Получение кредитов от кредитных организаций</w:t>
            </w:r>
            <w:r>
              <w:rPr>
                <w:spacing w:val="-3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бюджетами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районов</w:t>
            </w:r>
            <w:r>
              <w:rPr>
                <w:spacing w:val="3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валюте</w:t>
            </w:r>
          </w:p>
          <w:p>
            <w:pPr>
              <w:pStyle w:val="TableParagraph"/>
              <w:spacing w:line="142" w:lineRule="exact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Российской Федерации</w:t>
            </w:r>
          </w:p>
        </w:tc>
        <w:tc>
          <w:tcPr>
            <w:tcW w:w="107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7,000,000.00</w:t>
            </w:r>
          </w:p>
        </w:tc>
      </w:tr>
      <w:tr>
        <w:trPr>
          <w:trHeight w:val="513" w:hRule="atLeast"/>
        </w:trPr>
        <w:tc>
          <w:tcPr>
            <w:tcW w:w="1550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02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800</w:t>
            </w:r>
          </w:p>
        </w:tc>
        <w:tc>
          <w:tcPr>
            <w:tcW w:w="3146" w:type="dxa"/>
          </w:tcPr>
          <w:p>
            <w:pPr>
              <w:pStyle w:val="TableParagraph"/>
              <w:spacing w:before="10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Погашение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кредитов,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предоставленных</w:t>
            </w:r>
          </w:p>
          <w:p>
            <w:pPr>
              <w:pStyle w:val="TableParagraph"/>
              <w:spacing w:line="170" w:lineRule="atLeast"/>
              <w:ind w:left="24" w:right="192"/>
              <w:rPr>
                <w:sz w:val="13"/>
              </w:rPr>
            </w:pPr>
            <w:r>
              <w:rPr>
                <w:w w:val="105"/>
                <w:sz w:val="13"/>
              </w:rPr>
              <w:t>кредитными организациями в валюте Российской</w:t>
            </w:r>
            <w:r>
              <w:rPr>
                <w:spacing w:val="-3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Федерации</w:t>
            </w:r>
          </w:p>
        </w:tc>
        <w:tc>
          <w:tcPr>
            <w:tcW w:w="107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>
        <w:trPr>
          <w:trHeight w:val="513" w:hRule="atLeast"/>
        </w:trPr>
        <w:tc>
          <w:tcPr>
            <w:tcW w:w="1550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02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05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810</w:t>
            </w:r>
          </w:p>
        </w:tc>
        <w:tc>
          <w:tcPr>
            <w:tcW w:w="3146" w:type="dxa"/>
          </w:tcPr>
          <w:p>
            <w:pPr>
              <w:pStyle w:val="TableParagraph"/>
              <w:spacing w:line="273" w:lineRule="auto" w:before="10"/>
              <w:ind w:left="24" w:right="238"/>
              <w:rPr>
                <w:sz w:val="13"/>
              </w:rPr>
            </w:pPr>
            <w:r>
              <w:rPr>
                <w:w w:val="105"/>
                <w:sz w:val="13"/>
              </w:rPr>
              <w:t>Погашение бюджетами муниципальных районов</w:t>
            </w:r>
            <w:r>
              <w:rPr>
                <w:spacing w:val="-3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кредитов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от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кредитных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организаций в валюте</w:t>
            </w:r>
          </w:p>
          <w:p>
            <w:pPr>
              <w:pStyle w:val="TableParagraph"/>
              <w:spacing w:line="142" w:lineRule="exact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Российской Федерации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337" w:hRule="atLeast"/>
        </w:trPr>
        <w:tc>
          <w:tcPr>
            <w:tcW w:w="1550" w:type="dxa"/>
          </w:tcPr>
          <w:p>
            <w:pPr>
              <w:pStyle w:val="TableParagraph"/>
              <w:spacing w:before="99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03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</w:t>
            </w:r>
          </w:p>
        </w:tc>
        <w:tc>
          <w:tcPr>
            <w:tcW w:w="3146" w:type="dxa"/>
          </w:tcPr>
          <w:p>
            <w:pPr>
              <w:pStyle w:val="TableParagraph"/>
              <w:spacing w:before="8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Бюджетные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кредиты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от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других</w:t>
            </w:r>
            <w:r>
              <w:rPr>
                <w:spacing w:val="30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</w:t>
            </w:r>
          </w:p>
          <w:p>
            <w:pPr>
              <w:pStyle w:val="TableParagraph"/>
              <w:spacing w:line="140" w:lineRule="exact" w:before="21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бюджетной системы</w:t>
            </w:r>
            <w:r>
              <w:rPr>
                <w:spacing w:val="3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Федерации</w:t>
            </w:r>
          </w:p>
        </w:tc>
        <w:tc>
          <w:tcPr>
            <w:tcW w:w="1070" w:type="dxa"/>
          </w:tcPr>
          <w:p>
            <w:pPr>
              <w:pStyle w:val="TableParagraph"/>
              <w:spacing w:before="94"/>
              <w:ind w:right="12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>
        <w:trPr>
          <w:trHeight w:val="513" w:hRule="atLeast"/>
        </w:trPr>
        <w:tc>
          <w:tcPr>
            <w:tcW w:w="1550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03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</w:t>
            </w:r>
          </w:p>
        </w:tc>
        <w:tc>
          <w:tcPr>
            <w:tcW w:w="3146" w:type="dxa"/>
          </w:tcPr>
          <w:p>
            <w:pPr>
              <w:pStyle w:val="TableParagraph"/>
              <w:spacing w:line="273" w:lineRule="auto" w:before="10"/>
              <w:ind w:left="24" w:right="403"/>
              <w:rPr>
                <w:sz w:val="13"/>
              </w:rPr>
            </w:pPr>
            <w:r>
              <w:rPr>
                <w:w w:val="105"/>
                <w:sz w:val="13"/>
              </w:rPr>
              <w:t>Бюджетные кредиты от других бюджетов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бюджетной системы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 Федерации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в</w:t>
            </w:r>
          </w:p>
          <w:p>
            <w:pPr>
              <w:pStyle w:val="TableParagraph"/>
              <w:spacing w:line="142" w:lineRule="exact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валюте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 Федерации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580" w:hRule="atLeast"/>
        </w:trPr>
        <w:tc>
          <w:tcPr>
            <w:tcW w:w="1550" w:type="dxa"/>
          </w:tcPr>
          <w:p>
            <w:pPr>
              <w:pStyle w:val="TableParagraph"/>
              <w:spacing w:before="2"/>
              <w:rPr>
                <w:sz w:val="19"/>
              </w:rPr>
            </w:pPr>
          </w:p>
          <w:p>
            <w:pPr>
              <w:pStyle w:val="TableParagraph"/>
              <w:spacing w:before="1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03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700</w:t>
            </w:r>
          </w:p>
        </w:tc>
        <w:tc>
          <w:tcPr>
            <w:tcW w:w="3146" w:type="dxa"/>
          </w:tcPr>
          <w:p>
            <w:pPr>
              <w:pStyle w:val="TableParagraph"/>
              <w:spacing w:line="273" w:lineRule="auto" w:before="44"/>
              <w:ind w:left="24" w:right="51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Получение бюджетных кредитов от других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 бюджетной системы Российской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Федерации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валюте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 Федерации</w:t>
            </w:r>
          </w:p>
        </w:tc>
        <w:tc>
          <w:tcPr>
            <w:tcW w:w="1070" w:type="dxa"/>
          </w:tcPr>
          <w:p>
            <w:pPr>
              <w:pStyle w:val="TableParagraph"/>
              <w:spacing w:before="7"/>
              <w:rPr>
                <w:sz w:val="18"/>
              </w:rPr>
            </w:pPr>
          </w:p>
          <w:p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>
        <w:trPr>
          <w:trHeight w:val="698" w:hRule="atLeast"/>
        </w:trPr>
        <w:tc>
          <w:tcPr>
            <w:tcW w:w="155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03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05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710</w:t>
            </w:r>
          </w:p>
        </w:tc>
        <w:tc>
          <w:tcPr>
            <w:tcW w:w="3146" w:type="dxa"/>
          </w:tcPr>
          <w:p>
            <w:pPr>
              <w:pStyle w:val="TableParagraph"/>
              <w:spacing w:line="170" w:lineRule="exact"/>
              <w:ind w:left="24" w:right="380"/>
              <w:rPr>
                <w:sz w:val="13"/>
              </w:rPr>
            </w:pPr>
            <w:r>
              <w:rPr>
                <w:w w:val="105"/>
                <w:sz w:val="13"/>
              </w:rPr>
              <w:t>Получение кредитов от других бюджетов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бюджетной системы Российской Федерации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бюджетами муниципальных районов в валюте</w:t>
            </w:r>
            <w:r>
              <w:rPr>
                <w:spacing w:val="-3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 Федерации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721" w:hRule="atLeast"/>
        </w:trPr>
        <w:tc>
          <w:tcPr>
            <w:tcW w:w="155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1"/>
              </w:rPr>
            </w:pPr>
          </w:p>
          <w:p>
            <w:pPr>
              <w:pStyle w:val="TableParagraph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03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800</w:t>
            </w:r>
          </w:p>
        </w:tc>
        <w:tc>
          <w:tcPr>
            <w:tcW w:w="3146" w:type="dxa"/>
          </w:tcPr>
          <w:p>
            <w:pPr>
              <w:pStyle w:val="TableParagraph"/>
              <w:spacing w:line="273" w:lineRule="auto" w:before="116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Погашение бюджетных кредитов, полученных от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других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 бюджетной системы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</w:t>
            </w:r>
            <w:r>
              <w:rPr>
                <w:spacing w:val="-3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Федерации 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валюте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 Федерации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5"/>
              <w:ind w:right="12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>
        <w:trPr>
          <w:trHeight w:val="688" w:hRule="atLeast"/>
        </w:trPr>
        <w:tc>
          <w:tcPr>
            <w:tcW w:w="155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3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03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05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810</w:t>
            </w:r>
          </w:p>
        </w:tc>
        <w:tc>
          <w:tcPr>
            <w:tcW w:w="3146" w:type="dxa"/>
          </w:tcPr>
          <w:p>
            <w:pPr>
              <w:pStyle w:val="TableParagraph"/>
              <w:spacing w:line="273" w:lineRule="auto" w:before="13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Погашение бюджетами муниципальных районов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кредитов от других</w:t>
            </w:r>
            <w:r>
              <w:rPr>
                <w:spacing w:val="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 бюджетной системы</w:t>
            </w:r>
            <w:r>
              <w:rPr>
                <w:spacing w:val="-3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 Федерации в валюте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Российской</w:t>
            </w:r>
          </w:p>
          <w:p>
            <w:pPr>
              <w:pStyle w:val="TableParagraph"/>
              <w:spacing w:line="144" w:lineRule="exact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Федерации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337" w:hRule="atLeast"/>
        </w:trPr>
        <w:tc>
          <w:tcPr>
            <w:tcW w:w="1550" w:type="dxa"/>
          </w:tcPr>
          <w:p>
            <w:pPr>
              <w:pStyle w:val="TableParagraph"/>
              <w:spacing w:before="99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05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</w:t>
            </w:r>
          </w:p>
        </w:tc>
        <w:tc>
          <w:tcPr>
            <w:tcW w:w="3146" w:type="dxa"/>
          </w:tcPr>
          <w:p>
            <w:pPr>
              <w:pStyle w:val="TableParagraph"/>
              <w:spacing w:before="8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Изменение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остатков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средств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счетах</w:t>
            </w:r>
            <w:r>
              <w:rPr>
                <w:spacing w:val="-4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по учету</w:t>
            </w:r>
          </w:p>
          <w:p>
            <w:pPr>
              <w:pStyle w:val="TableParagraph"/>
              <w:spacing w:line="140" w:lineRule="exact" w:before="21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средств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бюджета</w:t>
            </w:r>
          </w:p>
        </w:tc>
        <w:tc>
          <w:tcPr>
            <w:tcW w:w="1070" w:type="dxa"/>
          </w:tcPr>
          <w:p>
            <w:pPr>
              <w:pStyle w:val="TableParagraph"/>
              <w:spacing w:before="94"/>
              <w:ind w:right="14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24,823,179.54</w:t>
            </w:r>
          </w:p>
        </w:tc>
      </w:tr>
      <w:tr>
        <w:trPr>
          <w:trHeight w:val="222" w:hRule="atLeast"/>
        </w:trPr>
        <w:tc>
          <w:tcPr>
            <w:tcW w:w="1550" w:type="dxa"/>
          </w:tcPr>
          <w:p>
            <w:pPr>
              <w:pStyle w:val="TableParagraph"/>
              <w:spacing w:before="41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05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500</w:t>
            </w:r>
          </w:p>
        </w:tc>
        <w:tc>
          <w:tcPr>
            <w:tcW w:w="3146" w:type="dxa"/>
          </w:tcPr>
          <w:p>
            <w:pPr>
              <w:pStyle w:val="TableParagraph"/>
              <w:spacing w:before="37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Увеличение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остатков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средств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</w:t>
            </w:r>
          </w:p>
        </w:tc>
        <w:tc>
          <w:tcPr>
            <w:tcW w:w="1070" w:type="dxa"/>
          </w:tcPr>
          <w:p>
            <w:pPr>
              <w:pStyle w:val="TableParagraph"/>
              <w:spacing w:before="37"/>
              <w:ind w:right="1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-553,478,865.29</w:t>
            </w:r>
          </w:p>
        </w:tc>
      </w:tr>
      <w:tr>
        <w:trPr>
          <w:trHeight w:val="213" w:hRule="atLeast"/>
        </w:trPr>
        <w:tc>
          <w:tcPr>
            <w:tcW w:w="1550" w:type="dxa"/>
          </w:tcPr>
          <w:p>
            <w:pPr>
              <w:pStyle w:val="TableParagraph"/>
              <w:spacing w:before="36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05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02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500</w:t>
            </w:r>
          </w:p>
        </w:tc>
        <w:tc>
          <w:tcPr>
            <w:tcW w:w="3146" w:type="dxa"/>
          </w:tcPr>
          <w:p>
            <w:pPr>
              <w:pStyle w:val="TableParagraph"/>
              <w:spacing w:before="32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Увеличение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прочих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остатков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средств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</w:t>
            </w:r>
          </w:p>
        </w:tc>
        <w:tc>
          <w:tcPr>
            <w:tcW w:w="1070" w:type="dxa"/>
          </w:tcPr>
          <w:p>
            <w:pPr>
              <w:pStyle w:val="TableParagraph"/>
              <w:spacing w:before="32"/>
              <w:ind w:right="1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-553,478,865.29</w:t>
            </w:r>
          </w:p>
        </w:tc>
      </w:tr>
      <w:tr>
        <w:trPr>
          <w:trHeight w:val="337" w:hRule="atLeast"/>
        </w:trPr>
        <w:tc>
          <w:tcPr>
            <w:tcW w:w="1550" w:type="dxa"/>
          </w:tcPr>
          <w:p>
            <w:pPr>
              <w:pStyle w:val="TableParagraph"/>
              <w:spacing w:before="99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05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02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510</w:t>
            </w:r>
          </w:p>
        </w:tc>
        <w:tc>
          <w:tcPr>
            <w:tcW w:w="3146" w:type="dxa"/>
          </w:tcPr>
          <w:p>
            <w:pPr>
              <w:pStyle w:val="TableParagraph"/>
              <w:spacing w:before="8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Увеличение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прочих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остатков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денежных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средств</w:t>
            </w:r>
          </w:p>
          <w:p>
            <w:pPr>
              <w:pStyle w:val="TableParagraph"/>
              <w:spacing w:line="140" w:lineRule="exact" w:before="21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бюджетов</w:t>
            </w:r>
          </w:p>
        </w:tc>
        <w:tc>
          <w:tcPr>
            <w:tcW w:w="1070" w:type="dxa"/>
          </w:tcPr>
          <w:p>
            <w:pPr>
              <w:pStyle w:val="TableParagraph"/>
              <w:spacing w:before="94"/>
              <w:ind w:right="1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-553,478,865.29</w:t>
            </w:r>
          </w:p>
        </w:tc>
      </w:tr>
      <w:tr>
        <w:trPr>
          <w:trHeight w:val="338" w:hRule="atLeast"/>
        </w:trPr>
        <w:tc>
          <w:tcPr>
            <w:tcW w:w="1550" w:type="dxa"/>
          </w:tcPr>
          <w:p>
            <w:pPr>
              <w:pStyle w:val="TableParagraph"/>
              <w:spacing w:before="99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05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02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05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510</w:t>
            </w:r>
          </w:p>
        </w:tc>
        <w:tc>
          <w:tcPr>
            <w:tcW w:w="3146" w:type="dxa"/>
          </w:tcPr>
          <w:p>
            <w:pPr>
              <w:pStyle w:val="TableParagraph"/>
              <w:spacing w:before="8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Увеличение</w:t>
            </w:r>
            <w:r>
              <w:rPr>
                <w:spacing w:val="3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прочих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остатков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денежных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средств</w:t>
            </w:r>
          </w:p>
          <w:p>
            <w:pPr>
              <w:pStyle w:val="TableParagraph"/>
              <w:spacing w:line="140" w:lineRule="exact" w:before="21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бюджетов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районов</w:t>
            </w:r>
          </w:p>
        </w:tc>
        <w:tc>
          <w:tcPr>
            <w:tcW w:w="1070" w:type="dxa"/>
          </w:tcPr>
          <w:p>
            <w:pPr>
              <w:pStyle w:val="TableParagraph"/>
              <w:spacing w:before="94"/>
              <w:ind w:right="1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-553,478,865.29</w:t>
            </w:r>
          </w:p>
        </w:tc>
      </w:tr>
      <w:tr>
        <w:trPr>
          <w:trHeight w:val="222" w:hRule="atLeast"/>
        </w:trPr>
        <w:tc>
          <w:tcPr>
            <w:tcW w:w="1550" w:type="dxa"/>
          </w:tcPr>
          <w:p>
            <w:pPr>
              <w:pStyle w:val="TableParagraph"/>
              <w:spacing w:before="41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05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600</w:t>
            </w:r>
          </w:p>
        </w:tc>
        <w:tc>
          <w:tcPr>
            <w:tcW w:w="3146" w:type="dxa"/>
          </w:tcPr>
          <w:p>
            <w:pPr>
              <w:pStyle w:val="TableParagraph"/>
              <w:spacing w:before="37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Уменьшение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остатков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средств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</w:t>
            </w:r>
          </w:p>
        </w:tc>
        <w:tc>
          <w:tcPr>
            <w:tcW w:w="1070" w:type="dxa"/>
          </w:tcPr>
          <w:p>
            <w:pPr>
              <w:pStyle w:val="TableParagraph"/>
              <w:spacing w:before="37"/>
              <w:ind w:right="1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578,302,044.83</w:t>
            </w:r>
          </w:p>
        </w:tc>
      </w:tr>
      <w:tr>
        <w:trPr>
          <w:trHeight w:val="213" w:hRule="atLeast"/>
        </w:trPr>
        <w:tc>
          <w:tcPr>
            <w:tcW w:w="1550" w:type="dxa"/>
          </w:tcPr>
          <w:p>
            <w:pPr>
              <w:pStyle w:val="TableParagraph"/>
              <w:spacing w:before="36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05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02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600</w:t>
            </w:r>
          </w:p>
        </w:tc>
        <w:tc>
          <w:tcPr>
            <w:tcW w:w="3146" w:type="dxa"/>
          </w:tcPr>
          <w:p>
            <w:pPr>
              <w:pStyle w:val="TableParagraph"/>
              <w:spacing w:before="32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Уменьшение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прочих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остатков</w:t>
            </w:r>
            <w:r>
              <w:rPr>
                <w:spacing w:val="-2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средств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бюджетов</w:t>
            </w:r>
          </w:p>
        </w:tc>
        <w:tc>
          <w:tcPr>
            <w:tcW w:w="1070" w:type="dxa"/>
          </w:tcPr>
          <w:p>
            <w:pPr>
              <w:pStyle w:val="TableParagraph"/>
              <w:spacing w:before="32"/>
              <w:ind w:right="1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578,302,044.83</w:t>
            </w:r>
          </w:p>
        </w:tc>
      </w:tr>
      <w:tr>
        <w:trPr>
          <w:trHeight w:val="338" w:hRule="atLeast"/>
        </w:trPr>
        <w:tc>
          <w:tcPr>
            <w:tcW w:w="1550" w:type="dxa"/>
          </w:tcPr>
          <w:p>
            <w:pPr>
              <w:pStyle w:val="TableParagraph"/>
              <w:spacing w:before="99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05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02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610</w:t>
            </w:r>
          </w:p>
        </w:tc>
        <w:tc>
          <w:tcPr>
            <w:tcW w:w="3146" w:type="dxa"/>
          </w:tcPr>
          <w:p>
            <w:pPr>
              <w:pStyle w:val="TableParagraph"/>
              <w:spacing w:before="8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Уменьшение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прочих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остатков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денежных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средств</w:t>
            </w:r>
          </w:p>
          <w:p>
            <w:pPr>
              <w:pStyle w:val="TableParagraph"/>
              <w:spacing w:line="140" w:lineRule="exact" w:before="21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бюджетов</w:t>
            </w:r>
          </w:p>
        </w:tc>
        <w:tc>
          <w:tcPr>
            <w:tcW w:w="1070" w:type="dxa"/>
          </w:tcPr>
          <w:p>
            <w:pPr>
              <w:pStyle w:val="TableParagraph"/>
              <w:spacing w:before="94"/>
              <w:ind w:right="1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578,302,044.83</w:t>
            </w:r>
          </w:p>
        </w:tc>
      </w:tr>
      <w:tr>
        <w:trPr>
          <w:trHeight w:val="337" w:hRule="atLeast"/>
        </w:trPr>
        <w:tc>
          <w:tcPr>
            <w:tcW w:w="1550" w:type="dxa"/>
          </w:tcPr>
          <w:p>
            <w:pPr>
              <w:pStyle w:val="TableParagraph"/>
              <w:spacing w:before="99"/>
              <w:ind w:left="15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05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02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05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0000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610</w:t>
            </w:r>
          </w:p>
        </w:tc>
        <w:tc>
          <w:tcPr>
            <w:tcW w:w="3146" w:type="dxa"/>
          </w:tcPr>
          <w:p>
            <w:pPr>
              <w:pStyle w:val="TableParagraph"/>
              <w:spacing w:before="8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Уменьшение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прочих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остатков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денежных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средств</w:t>
            </w:r>
          </w:p>
          <w:p>
            <w:pPr>
              <w:pStyle w:val="TableParagraph"/>
              <w:spacing w:line="140" w:lineRule="exact" w:before="21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бюджетов</w:t>
            </w:r>
            <w:r>
              <w:rPr>
                <w:spacing w:val="-1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3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районов</w:t>
            </w:r>
          </w:p>
        </w:tc>
        <w:tc>
          <w:tcPr>
            <w:tcW w:w="1070" w:type="dxa"/>
          </w:tcPr>
          <w:p>
            <w:pPr>
              <w:pStyle w:val="TableParagraph"/>
              <w:spacing w:before="94"/>
              <w:ind w:right="1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578,302,044.83</w:t>
            </w:r>
          </w:p>
        </w:tc>
      </w:tr>
    </w:tbl>
    <w:sectPr>
      <w:type w:val="continuous"/>
      <w:pgSz w:w="12240" w:h="15840"/>
      <w:pgMar w:top="380" w:bottom="280" w:left="1720" w:right="1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3"/>
      <w:szCs w:val="13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670" w:right="3170" w:firstLine="607"/>
    </w:pPr>
    <w:rPr>
      <w:rFonts w:ascii="Times New Roman" w:hAnsi="Times New Roman" w:eastAsia="Times New Roman" w:cs="Times New Roman"/>
      <w:b/>
      <w:bCs/>
      <w:sz w:val="16"/>
      <w:szCs w:val="16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Work4</dc:creator>
  <dc:title>cf53116768a1571ba0ad8a95194b011b16694624c13979690f035e6e5496c7c7.xls</dc:title>
  <dcterms:created xsi:type="dcterms:W3CDTF">2023-03-01T08:35:01Z</dcterms:created>
  <dcterms:modified xsi:type="dcterms:W3CDTF">2023-03-01T08:35:01Z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EXCEL.EXE</vt:lpwstr>
  </property>
  <property fmtid="{D5CDD505-2E9C-101B-9397-08002B2CF9AE}" pid="3" name="LastSaved">
    <vt:filetime>2023-03-01T00:00:00Z</vt:filetime>
  </property>
</Properties>
</file>